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D" w:rsidRPr="00DD723D" w:rsidRDefault="00DD723D" w:rsidP="00DD723D">
      <w:pPr>
        <w:pStyle w:val="Heading1"/>
        <w:spacing w:before="120"/>
        <w:ind w:left="432" w:hanging="432"/>
        <w:rPr>
          <w:b/>
          <w:color w:val="auto"/>
          <w:sz w:val="32"/>
        </w:rPr>
      </w:pPr>
      <w:r w:rsidRPr="00DD723D">
        <w:rPr>
          <w:b/>
          <w:color w:val="auto"/>
          <w:sz w:val="32"/>
        </w:rPr>
        <w:t xml:space="preserve">CHEP Chronic Disease Prevention Grants Budget Template </w:t>
      </w:r>
    </w:p>
    <w:p w:rsidR="00DD723D" w:rsidRDefault="00DD723D" w:rsidP="00DD723D">
      <w:r w:rsidRPr="00515AC7">
        <w:t xml:space="preserve">Please be specific with budget expenditures so we see your budget matches your project proposal. </w:t>
      </w:r>
      <w:r>
        <w:t xml:space="preserve">There are NO strict guidelines for what each project’s budget must look like. Please refer </w:t>
      </w:r>
      <w:r w:rsidRPr="000C1487">
        <w:t xml:space="preserve">to </w:t>
      </w:r>
      <w:r w:rsidRPr="00DD723D">
        <w:rPr>
          <w:rFonts w:ascii="Calibri" w:hAnsi="Calibri"/>
        </w:rPr>
        <w:t>Page 10</w:t>
      </w:r>
      <w:r>
        <w:t xml:space="preserve"> of the CHEP Chronic Disease Prevention Grants RFP for additional information on the use of funds. </w:t>
      </w:r>
    </w:p>
    <w:p w:rsidR="00DD723D" w:rsidRPr="00DD723D" w:rsidRDefault="004C32DD" w:rsidP="00DD723D">
      <w:pPr>
        <w:pStyle w:val="Heading2"/>
        <w:spacing w:after="120"/>
        <w:rPr>
          <w:b/>
          <w:color w:val="auto"/>
          <w:sz w:val="24"/>
        </w:rPr>
      </w:pPr>
      <w:r>
        <w:rPr>
          <w:b/>
          <w:color w:val="auto"/>
          <w:sz w:val="24"/>
        </w:rPr>
        <w:t>Organization</w:t>
      </w:r>
      <w:bookmarkStart w:id="0" w:name="_GoBack"/>
      <w:bookmarkEnd w:id="0"/>
      <w:r w:rsidR="00DD723D" w:rsidRPr="00DD723D">
        <w:rPr>
          <w:b/>
          <w:color w:val="auto"/>
          <w:sz w:val="24"/>
        </w:rPr>
        <w:t xml:space="preserve"> Name: _____________________________________________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070"/>
        <w:gridCol w:w="4590"/>
      </w:tblGrid>
      <w:tr w:rsidR="00DD723D" w:rsidRPr="00515AC7" w:rsidTr="00DD723D">
        <w:trPr>
          <w:cantSplit/>
        </w:trPr>
        <w:tc>
          <w:tcPr>
            <w:tcW w:w="2695" w:type="dxa"/>
            <w:shd w:val="clear" w:color="auto" w:fill="0070C0"/>
            <w:vAlign w:val="center"/>
          </w:tcPr>
          <w:p w:rsidR="00DD723D" w:rsidRPr="00515AC7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Expenditures</w:t>
            </w:r>
          </w:p>
        </w:tc>
        <w:tc>
          <w:tcPr>
            <w:tcW w:w="2070" w:type="dxa"/>
            <w:shd w:val="clear" w:color="auto" w:fill="0070C0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color w:val="FFFFFF" w:themeColor="background1"/>
                <w:szCs w:val="22"/>
              </w:rPr>
            </w:pPr>
            <w:r w:rsidRPr="00515AC7">
              <w:rPr>
                <w:b/>
                <w:color w:val="FFFFFF" w:themeColor="background1"/>
                <w:szCs w:val="22"/>
              </w:rPr>
              <w:t xml:space="preserve">Amount Requested </w:t>
            </w:r>
          </w:p>
        </w:tc>
        <w:tc>
          <w:tcPr>
            <w:tcW w:w="4590" w:type="dxa"/>
            <w:shd w:val="clear" w:color="auto" w:fill="0070C0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color w:val="FFFFFF" w:themeColor="background1"/>
                <w:szCs w:val="22"/>
              </w:rPr>
            </w:pPr>
            <w:r w:rsidRPr="00515AC7">
              <w:rPr>
                <w:b/>
                <w:color w:val="FFFFFF" w:themeColor="background1"/>
                <w:szCs w:val="22"/>
              </w:rPr>
              <w:t>Justification</w:t>
            </w:r>
          </w:p>
        </w:tc>
      </w:tr>
      <w:tr w:rsidR="00DD723D" w:rsidRPr="00515AC7" w:rsidTr="00DD723D">
        <w:tc>
          <w:tcPr>
            <w:tcW w:w="9355" w:type="dxa"/>
            <w:gridSpan w:val="3"/>
            <w:shd w:val="clear" w:color="auto" w:fill="D5DCE4" w:themeFill="text2" w:themeFillTint="33"/>
            <w:vAlign w:val="center"/>
          </w:tcPr>
          <w:p w:rsidR="00DD723D" w:rsidRPr="005563C8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</w:rPr>
            </w:pPr>
            <w:r w:rsidRPr="005563C8">
              <w:rPr>
                <w:b/>
                <w:i/>
                <w:szCs w:val="22"/>
              </w:rPr>
              <w:t>Personnel Expenditures: (</w:t>
            </w:r>
            <w:r>
              <w:rPr>
                <w:b/>
                <w:i/>
                <w:szCs w:val="22"/>
              </w:rPr>
              <w:t>I</w:t>
            </w:r>
            <w:r w:rsidRPr="005563C8">
              <w:rPr>
                <w:b/>
                <w:i/>
                <w:szCs w:val="22"/>
              </w:rPr>
              <w:t>f applicable)</w:t>
            </w: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  <w:r w:rsidRPr="00515AC7">
              <w:rPr>
                <w:szCs w:val="22"/>
              </w:rPr>
              <w:t>Salaries</w:t>
            </w: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DD723D" w:rsidRDefault="00DD723D" w:rsidP="00ED48EE">
            <w:pPr>
              <w:pStyle w:val="PlainText"/>
              <w:spacing w:before="60" w:after="60" w:line="276" w:lineRule="auto"/>
              <w:ind w:right="422"/>
              <w:rPr>
                <w:rFonts w:asciiTheme="minorHAnsi" w:eastAsia="MS Mincho" w:hAnsiTheme="minorHAnsi" w:cs="Times New Roman"/>
                <w:i/>
                <w:sz w:val="22"/>
              </w:rPr>
            </w:pPr>
            <w:r w:rsidRPr="00DD723D">
              <w:rPr>
                <w:rFonts w:asciiTheme="minorHAnsi" w:eastAsia="MS Mincho" w:hAnsiTheme="minorHAnsi" w:cs="Times New Roman"/>
                <w:i/>
                <w:sz w:val="22"/>
              </w:rPr>
              <w:t>List all funded positions, salary rate and amount of time (FTE or hours)</w:t>
            </w: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  <w:r w:rsidRPr="00515AC7">
              <w:rPr>
                <w:szCs w:val="22"/>
              </w:rPr>
              <w:t>Fringe Benefits -</w:t>
            </w:r>
            <w:r>
              <w:rPr>
                <w:szCs w:val="22"/>
              </w:rPr>
              <w:t xml:space="preserve"> </w:t>
            </w:r>
            <w:r w:rsidRPr="00515AC7">
              <w:rPr>
                <w:szCs w:val="22"/>
              </w:rPr>
              <w:t xml:space="preserve">indicate % </w:t>
            </w: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DD723D" w:rsidRDefault="00DD723D" w:rsidP="00DD723D">
            <w:pPr>
              <w:pStyle w:val="PlainText"/>
              <w:spacing w:before="60" w:after="60" w:line="276" w:lineRule="auto"/>
              <w:ind w:right="422"/>
              <w:rPr>
                <w:rFonts w:asciiTheme="minorHAnsi" w:hAnsiTheme="minorHAnsi"/>
                <w:i/>
                <w:sz w:val="22"/>
              </w:rPr>
            </w:pPr>
            <w:r w:rsidRPr="00DD723D">
              <w:rPr>
                <w:rFonts w:asciiTheme="minorHAnsi" w:hAnsiTheme="minorHAnsi"/>
                <w:i/>
                <w:sz w:val="22"/>
              </w:rPr>
              <w:t xml:space="preserve">Please </w:t>
            </w:r>
            <w:r>
              <w:rPr>
                <w:rFonts w:asciiTheme="minorHAnsi" w:hAnsiTheme="minorHAnsi"/>
                <w:i/>
                <w:sz w:val="22"/>
              </w:rPr>
              <w:t xml:space="preserve">provide a justification of the kind of fringe benefits provided. </w:t>
            </w:r>
          </w:p>
        </w:tc>
      </w:tr>
      <w:tr w:rsidR="00DD723D" w:rsidRPr="00515AC7" w:rsidTr="00DD723D"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40" w:lineRule="auto"/>
              <w:ind w:left="0" w:firstLine="0"/>
              <w:rPr>
                <w:b/>
                <w:szCs w:val="22"/>
              </w:rPr>
            </w:pPr>
            <w:r w:rsidRPr="00515AC7">
              <w:rPr>
                <w:b/>
                <w:szCs w:val="22"/>
              </w:rPr>
              <w:t>Total Personnel Expenses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</w:tr>
      <w:tr w:rsidR="00DD723D" w:rsidRPr="00515AC7" w:rsidTr="00DD723D">
        <w:tc>
          <w:tcPr>
            <w:tcW w:w="9355" w:type="dxa"/>
            <w:gridSpan w:val="3"/>
            <w:shd w:val="clear" w:color="auto" w:fill="D5DCE4" w:themeFill="text2" w:themeFillTint="33"/>
            <w:vAlign w:val="center"/>
          </w:tcPr>
          <w:p w:rsidR="00DD723D" w:rsidRPr="005563C8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</w:rPr>
            </w:pPr>
            <w:r w:rsidRPr="005563C8">
              <w:rPr>
                <w:b/>
                <w:i/>
                <w:szCs w:val="22"/>
              </w:rPr>
              <w:t>Operating Expenses: (Customize as appropriate)</w:t>
            </w:r>
          </w:p>
        </w:tc>
      </w:tr>
      <w:tr w:rsidR="00DD723D" w:rsidRPr="00515AC7" w:rsidTr="00DD723D">
        <w:trPr>
          <w:trHeight w:val="96"/>
        </w:trPr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515AC7" w:rsidRDefault="00DD723D" w:rsidP="00ED48EE">
            <w:pPr>
              <w:pStyle w:val="PlainText"/>
              <w:spacing w:before="60" w:after="60" w:line="276" w:lineRule="auto"/>
              <w:ind w:right="422"/>
              <w:rPr>
                <w:rFonts w:asciiTheme="minorHAnsi" w:hAnsiTheme="minorHAnsi"/>
                <w:sz w:val="22"/>
              </w:rPr>
            </w:pPr>
          </w:p>
        </w:tc>
      </w:tr>
      <w:tr w:rsidR="00DD723D" w:rsidRPr="00515AC7" w:rsidTr="00DD723D">
        <w:trPr>
          <w:trHeight w:val="96"/>
        </w:trPr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hanging="23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0C1487" w:rsidRDefault="00DD723D" w:rsidP="00ED48EE">
            <w:pPr>
              <w:pStyle w:val="PlainText"/>
              <w:spacing w:before="60" w:after="60" w:line="276" w:lineRule="auto"/>
              <w:ind w:right="422"/>
              <w:rPr>
                <w:rFonts w:asciiTheme="minorHAnsi" w:eastAsia="MS Mincho" w:hAnsiTheme="minorHAnsi" w:cs="Times New Roman"/>
                <w:b/>
                <w:sz w:val="22"/>
              </w:rPr>
            </w:pP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170FE7" w:rsidRDefault="00DD723D" w:rsidP="00ED48EE">
            <w:pPr>
              <w:pStyle w:val="PlainText"/>
              <w:spacing w:before="60" w:after="60" w:line="276" w:lineRule="auto"/>
              <w:ind w:right="422"/>
            </w:pP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515AC7" w:rsidRDefault="00DD723D" w:rsidP="00ED48EE">
            <w:pPr>
              <w:pStyle w:val="PlainText"/>
              <w:spacing w:before="60" w:after="60" w:line="276" w:lineRule="auto"/>
              <w:ind w:right="422"/>
              <w:rPr>
                <w:rFonts w:asciiTheme="minorHAnsi" w:hAnsiTheme="minorHAnsi"/>
                <w:sz w:val="22"/>
              </w:rPr>
            </w:pP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DD723D" w:rsidRPr="00515AC7" w:rsidRDefault="00DD723D" w:rsidP="00ED48EE">
            <w:pPr>
              <w:pStyle w:val="PlainText"/>
              <w:spacing w:before="60" w:after="60" w:line="276" w:lineRule="auto"/>
              <w:ind w:right="72"/>
              <w:rPr>
                <w:rFonts w:asciiTheme="minorHAnsi" w:hAnsiTheme="minorHAnsi"/>
                <w:sz w:val="22"/>
              </w:rPr>
            </w:pPr>
          </w:p>
        </w:tc>
      </w:tr>
      <w:tr w:rsidR="00DD723D" w:rsidRPr="00515AC7" w:rsidTr="00DD723D"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40" w:lineRule="auto"/>
              <w:ind w:left="0" w:firstLine="0"/>
              <w:rPr>
                <w:b/>
                <w:szCs w:val="22"/>
              </w:rPr>
            </w:pPr>
            <w:r w:rsidRPr="00515AC7">
              <w:rPr>
                <w:b/>
                <w:szCs w:val="22"/>
              </w:rPr>
              <w:t>Total Operating Expenses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szCs w:val="22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</w:rPr>
            </w:pPr>
          </w:p>
        </w:tc>
      </w:tr>
      <w:tr w:rsidR="00DD723D" w:rsidRPr="00515AC7" w:rsidTr="00DD723D">
        <w:trPr>
          <w:trHeight w:val="413"/>
        </w:trPr>
        <w:tc>
          <w:tcPr>
            <w:tcW w:w="2695" w:type="dxa"/>
            <w:shd w:val="clear" w:color="auto" w:fill="D5DCE4" w:themeFill="text2" w:themeFillTint="33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</w:rPr>
            </w:pPr>
            <w:r w:rsidRPr="00515AC7">
              <w:rPr>
                <w:b/>
                <w:szCs w:val="22"/>
              </w:rPr>
              <w:t>Total Direct Expenses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:rsidR="00DD723D" w:rsidRPr="006D3B63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  <w:u w:val="single"/>
              </w:rPr>
            </w:pPr>
          </w:p>
        </w:tc>
        <w:tc>
          <w:tcPr>
            <w:tcW w:w="4590" w:type="dxa"/>
            <w:shd w:val="clear" w:color="auto" w:fill="D5DCE4" w:themeFill="text2" w:themeFillTint="33"/>
            <w:vAlign w:val="center"/>
          </w:tcPr>
          <w:p w:rsidR="00DD723D" w:rsidRPr="00DD723D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i/>
                <w:szCs w:val="22"/>
              </w:rPr>
            </w:pPr>
            <w:r>
              <w:rPr>
                <w:i/>
                <w:szCs w:val="22"/>
              </w:rPr>
              <w:t>The t</w:t>
            </w:r>
            <w:r w:rsidRPr="00DD723D">
              <w:rPr>
                <w:i/>
                <w:szCs w:val="22"/>
              </w:rPr>
              <w:t xml:space="preserve">otal cost of Personnel Expenses </w:t>
            </w:r>
            <w:r w:rsidRPr="00DD723D">
              <w:rPr>
                <w:i/>
                <w:szCs w:val="22"/>
                <w:u w:val="single"/>
              </w:rPr>
              <w:t>and</w:t>
            </w:r>
            <w:r w:rsidRPr="00DD723D">
              <w:rPr>
                <w:i/>
                <w:szCs w:val="22"/>
              </w:rPr>
              <w:t xml:space="preserve"> Operating Expenses</w:t>
            </w: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Default="00DD723D" w:rsidP="00ED48EE">
            <w:pPr>
              <w:pStyle w:val="BodyTextIndent2"/>
              <w:spacing w:before="60" w:after="60" w:line="240" w:lineRule="auto"/>
              <w:ind w:left="0" w:firstLine="0"/>
              <w:rPr>
                <w:szCs w:val="22"/>
              </w:rPr>
            </w:pPr>
            <w:r w:rsidRPr="00515AC7">
              <w:rPr>
                <w:szCs w:val="22"/>
              </w:rPr>
              <w:t xml:space="preserve">Indirect Costs </w:t>
            </w:r>
          </w:p>
          <w:p w:rsidR="00DD723D" w:rsidRPr="00515AC7" w:rsidRDefault="00DD723D" w:rsidP="00ED48EE">
            <w:pPr>
              <w:pStyle w:val="BodyTextIndent2"/>
              <w:spacing w:before="60" w:after="60" w:line="240" w:lineRule="auto"/>
              <w:ind w:left="0" w:firstLine="0"/>
              <w:rPr>
                <w:szCs w:val="22"/>
              </w:rPr>
            </w:pPr>
            <w:r w:rsidRPr="00515AC7">
              <w:rPr>
                <w:szCs w:val="22"/>
              </w:rPr>
              <w:t>(max of 15% of direct)</w:t>
            </w:r>
          </w:p>
        </w:tc>
        <w:tc>
          <w:tcPr>
            <w:tcW w:w="2070" w:type="dxa"/>
            <w:vAlign w:val="center"/>
          </w:tcPr>
          <w:p w:rsidR="00DD723D" w:rsidRPr="006D3B63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  <w:u w:val="single"/>
              </w:rPr>
            </w:pPr>
          </w:p>
        </w:tc>
        <w:tc>
          <w:tcPr>
            <w:tcW w:w="4590" w:type="dxa"/>
            <w:vAlign w:val="center"/>
          </w:tcPr>
          <w:p w:rsidR="00DD723D" w:rsidRPr="000C1487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i/>
                <w:szCs w:val="22"/>
              </w:rPr>
            </w:pPr>
            <w:r>
              <w:rPr>
                <w:i/>
                <w:szCs w:val="22"/>
              </w:rPr>
              <w:t>Maximum of</w:t>
            </w:r>
            <w:r w:rsidRPr="000C1487">
              <w:rPr>
                <w:i/>
                <w:szCs w:val="22"/>
              </w:rPr>
              <w:t xml:space="preserve"> 15% of the </w:t>
            </w:r>
            <w:r>
              <w:rPr>
                <w:i/>
                <w:szCs w:val="22"/>
              </w:rPr>
              <w:t>T</w:t>
            </w:r>
            <w:r w:rsidRPr="000C1487">
              <w:rPr>
                <w:i/>
                <w:szCs w:val="22"/>
              </w:rPr>
              <w:t xml:space="preserve">otal Direct Expenses </w:t>
            </w:r>
            <w:r>
              <w:rPr>
                <w:i/>
                <w:szCs w:val="22"/>
              </w:rPr>
              <w:t>(line item above)</w:t>
            </w:r>
          </w:p>
        </w:tc>
      </w:tr>
      <w:tr w:rsidR="00DD723D" w:rsidRPr="00515AC7" w:rsidTr="00DD723D">
        <w:tc>
          <w:tcPr>
            <w:tcW w:w="2695" w:type="dxa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40" w:lineRule="auto"/>
              <w:ind w:left="0" w:firstLine="0"/>
              <w:rPr>
                <w:szCs w:val="22"/>
              </w:rPr>
            </w:pPr>
            <w:r w:rsidRPr="00515AC7">
              <w:rPr>
                <w:szCs w:val="22"/>
              </w:rPr>
              <w:t>Fiscal sponsor fees if applicable (max of 15% of direct and indirect)</w:t>
            </w:r>
          </w:p>
        </w:tc>
        <w:tc>
          <w:tcPr>
            <w:tcW w:w="2070" w:type="dxa"/>
            <w:vAlign w:val="center"/>
          </w:tcPr>
          <w:p w:rsidR="00DD723D" w:rsidRPr="006D3B63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  <w:u w:val="single"/>
              </w:rPr>
            </w:pPr>
          </w:p>
        </w:tc>
        <w:tc>
          <w:tcPr>
            <w:tcW w:w="4590" w:type="dxa"/>
            <w:vAlign w:val="center"/>
          </w:tcPr>
          <w:p w:rsidR="00DD723D" w:rsidRPr="002012E2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i/>
                <w:szCs w:val="22"/>
              </w:rPr>
            </w:pPr>
            <w:r w:rsidRPr="002012E2">
              <w:rPr>
                <w:i/>
                <w:szCs w:val="22"/>
              </w:rPr>
              <w:t>Indicate N/A if no fiscal sponsor</w:t>
            </w:r>
          </w:p>
        </w:tc>
      </w:tr>
      <w:tr w:rsidR="00DD723D" w:rsidRPr="00515AC7" w:rsidTr="00DD723D">
        <w:trPr>
          <w:trHeight w:val="503"/>
        </w:trPr>
        <w:tc>
          <w:tcPr>
            <w:tcW w:w="2695" w:type="dxa"/>
            <w:shd w:val="clear" w:color="auto" w:fill="D5DCE4" w:themeFill="text2" w:themeFillTint="33"/>
            <w:vAlign w:val="center"/>
          </w:tcPr>
          <w:p w:rsidR="00DD723D" w:rsidRPr="00515AC7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</w:rPr>
            </w:pPr>
            <w:r w:rsidRPr="00515AC7">
              <w:rPr>
                <w:b/>
                <w:szCs w:val="22"/>
              </w:rPr>
              <w:t>Total Expenses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:rsidR="00DD723D" w:rsidRPr="006D3B63" w:rsidRDefault="00DD723D" w:rsidP="00ED48EE">
            <w:pPr>
              <w:pStyle w:val="BodyTextIndent2"/>
              <w:spacing w:before="60" w:after="60" w:line="276" w:lineRule="auto"/>
              <w:ind w:left="0" w:firstLine="0"/>
              <w:rPr>
                <w:b/>
                <w:szCs w:val="22"/>
                <w:u w:val="single"/>
              </w:rPr>
            </w:pPr>
          </w:p>
        </w:tc>
        <w:tc>
          <w:tcPr>
            <w:tcW w:w="4590" w:type="dxa"/>
            <w:shd w:val="clear" w:color="auto" w:fill="D5DCE4" w:themeFill="text2" w:themeFillTint="33"/>
            <w:vAlign w:val="center"/>
          </w:tcPr>
          <w:p w:rsidR="00DD723D" w:rsidRPr="00DD723D" w:rsidRDefault="00DD723D" w:rsidP="00DD723D">
            <w:pPr>
              <w:pStyle w:val="BodyTextIndent2"/>
              <w:spacing w:before="60" w:after="60" w:line="276" w:lineRule="auto"/>
              <w:ind w:left="0" w:firstLine="0"/>
              <w:rPr>
                <w:i/>
                <w:szCs w:val="22"/>
                <w:u w:val="single"/>
              </w:rPr>
            </w:pPr>
            <w:r w:rsidRPr="00DD723D">
              <w:rPr>
                <w:i/>
                <w:szCs w:val="22"/>
                <w:u w:val="single"/>
              </w:rPr>
              <w:t>Sum of Last 3 rows; Total Expenses may NOT exceed</w:t>
            </w:r>
            <w:r>
              <w:rPr>
                <w:i/>
                <w:szCs w:val="22"/>
                <w:u w:val="single"/>
              </w:rPr>
              <w:t xml:space="preserve"> the</w:t>
            </w:r>
            <w:r w:rsidRPr="00DD723D">
              <w:rPr>
                <w:i/>
                <w:szCs w:val="22"/>
                <w:u w:val="single"/>
              </w:rPr>
              <w:t xml:space="preserve"> total grant amount ($20,000 or $40,000 depending on </w:t>
            </w:r>
            <w:r>
              <w:rPr>
                <w:i/>
                <w:szCs w:val="22"/>
                <w:u w:val="single"/>
              </w:rPr>
              <w:t xml:space="preserve">the </w:t>
            </w:r>
            <w:r w:rsidRPr="00DD723D">
              <w:rPr>
                <w:i/>
                <w:szCs w:val="22"/>
                <w:u w:val="single"/>
              </w:rPr>
              <w:t>grant type)</w:t>
            </w:r>
          </w:p>
        </w:tc>
      </w:tr>
    </w:tbl>
    <w:p w:rsidR="00DD723D" w:rsidRDefault="00DD723D" w:rsidP="00DD723D"/>
    <w:p w:rsidR="00AA2122" w:rsidRDefault="004C32DD"/>
    <w:sectPr w:rsidR="00AA212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3D" w:rsidRDefault="00DD723D" w:rsidP="00DD723D">
      <w:pPr>
        <w:spacing w:after="0" w:line="240" w:lineRule="auto"/>
      </w:pPr>
      <w:r>
        <w:separator/>
      </w:r>
    </w:p>
  </w:endnote>
  <w:endnote w:type="continuationSeparator" w:id="0">
    <w:p w:rsidR="00DD723D" w:rsidRDefault="00DD723D" w:rsidP="00DD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427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8B8" w:rsidRDefault="00DD723D" w:rsidP="0020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8B8" w:rsidRDefault="00DD723D" w:rsidP="002012E2">
        <w:pPr>
          <w:pStyle w:val="Footer"/>
          <w:jc w:val="right"/>
          <w:rPr>
            <w:rFonts w:ascii="Arial" w:hAnsi="Arial"/>
            <w:b/>
            <w:sz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3D" w:rsidRDefault="00DD723D" w:rsidP="00DD723D">
      <w:pPr>
        <w:spacing w:after="0" w:line="240" w:lineRule="auto"/>
      </w:pPr>
      <w:r>
        <w:separator/>
      </w:r>
    </w:p>
  </w:footnote>
  <w:footnote w:type="continuationSeparator" w:id="0">
    <w:p w:rsidR="00DD723D" w:rsidRDefault="00DD723D" w:rsidP="00DD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EAC53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upp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D"/>
    <w:rsid w:val="00007AAF"/>
    <w:rsid w:val="00007EC8"/>
    <w:rsid w:val="0001430F"/>
    <w:rsid w:val="000207E2"/>
    <w:rsid w:val="00021EE7"/>
    <w:rsid w:val="00022A1E"/>
    <w:rsid w:val="00031AF5"/>
    <w:rsid w:val="000329A2"/>
    <w:rsid w:val="00035D0D"/>
    <w:rsid w:val="00036685"/>
    <w:rsid w:val="0003771C"/>
    <w:rsid w:val="00040EED"/>
    <w:rsid w:val="00043F4C"/>
    <w:rsid w:val="00051A26"/>
    <w:rsid w:val="00052690"/>
    <w:rsid w:val="00052C95"/>
    <w:rsid w:val="00057151"/>
    <w:rsid w:val="00057D17"/>
    <w:rsid w:val="00062791"/>
    <w:rsid w:val="000774FA"/>
    <w:rsid w:val="00084270"/>
    <w:rsid w:val="00084669"/>
    <w:rsid w:val="0009002A"/>
    <w:rsid w:val="00090B1B"/>
    <w:rsid w:val="00090D37"/>
    <w:rsid w:val="00091027"/>
    <w:rsid w:val="00092853"/>
    <w:rsid w:val="0009357D"/>
    <w:rsid w:val="000A0055"/>
    <w:rsid w:val="000B419C"/>
    <w:rsid w:val="000B5B24"/>
    <w:rsid w:val="000B6262"/>
    <w:rsid w:val="000C2269"/>
    <w:rsid w:val="000C3737"/>
    <w:rsid w:val="000C3AA5"/>
    <w:rsid w:val="000C691C"/>
    <w:rsid w:val="000D1E33"/>
    <w:rsid w:val="000D2F03"/>
    <w:rsid w:val="000D4A10"/>
    <w:rsid w:val="000D79E9"/>
    <w:rsid w:val="000F0156"/>
    <w:rsid w:val="000F3A21"/>
    <w:rsid w:val="000F4B94"/>
    <w:rsid w:val="000F5DBF"/>
    <w:rsid w:val="00104C27"/>
    <w:rsid w:val="0010510A"/>
    <w:rsid w:val="0010759D"/>
    <w:rsid w:val="00120FBE"/>
    <w:rsid w:val="00122AFB"/>
    <w:rsid w:val="001236BE"/>
    <w:rsid w:val="00124041"/>
    <w:rsid w:val="00131EB4"/>
    <w:rsid w:val="00132255"/>
    <w:rsid w:val="00134139"/>
    <w:rsid w:val="001407AF"/>
    <w:rsid w:val="00140F57"/>
    <w:rsid w:val="00143BC9"/>
    <w:rsid w:val="00144BB4"/>
    <w:rsid w:val="00155095"/>
    <w:rsid w:val="00164DD0"/>
    <w:rsid w:val="001661BD"/>
    <w:rsid w:val="00170EFF"/>
    <w:rsid w:val="00173C21"/>
    <w:rsid w:val="00175AE8"/>
    <w:rsid w:val="00181660"/>
    <w:rsid w:val="00183EA1"/>
    <w:rsid w:val="00193C76"/>
    <w:rsid w:val="00194E4F"/>
    <w:rsid w:val="00195838"/>
    <w:rsid w:val="00197715"/>
    <w:rsid w:val="001A121D"/>
    <w:rsid w:val="001A66E4"/>
    <w:rsid w:val="001A757F"/>
    <w:rsid w:val="001B2A40"/>
    <w:rsid w:val="001B49C0"/>
    <w:rsid w:val="001C784E"/>
    <w:rsid w:val="001D6C45"/>
    <w:rsid w:val="001E44CD"/>
    <w:rsid w:val="001E4EF4"/>
    <w:rsid w:val="00201ACD"/>
    <w:rsid w:val="00202E44"/>
    <w:rsid w:val="0020305C"/>
    <w:rsid w:val="00213E11"/>
    <w:rsid w:val="002161D8"/>
    <w:rsid w:val="00216893"/>
    <w:rsid w:val="002168E9"/>
    <w:rsid w:val="00220831"/>
    <w:rsid w:val="002321EF"/>
    <w:rsid w:val="00232756"/>
    <w:rsid w:val="00236F25"/>
    <w:rsid w:val="00240521"/>
    <w:rsid w:val="0024403F"/>
    <w:rsid w:val="00250DAD"/>
    <w:rsid w:val="00250E54"/>
    <w:rsid w:val="002517BC"/>
    <w:rsid w:val="002519D4"/>
    <w:rsid w:val="00252D29"/>
    <w:rsid w:val="00254458"/>
    <w:rsid w:val="00261A28"/>
    <w:rsid w:val="002632BB"/>
    <w:rsid w:val="00264873"/>
    <w:rsid w:val="00267A31"/>
    <w:rsid w:val="002713C6"/>
    <w:rsid w:val="002745E0"/>
    <w:rsid w:val="0028026E"/>
    <w:rsid w:val="0028128F"/>
    <w:rsid w:val="00281F77"/>
    <w:rsid w:val="00285110"/>
    <w:rsid w:val="00285BE9"/>
    <w:rsid w:val="00290030"/>
    <w:rsid w:val="00293A67"/>
    <w:rsid w:val="00296332"/>
    <w:rsid w:val="002976DD"/>
    <w:rsid w:val="002A2192"/>
    <w:rsid w:val="002A399C"/>
    <w:rsid w:val="002A6B1F"/>
    <w:rsid w:val="002A7354"/>
    <w:rsid w:val="002B2BC0"/>
    <w:rsid w:val="002B4CC3"/>
    <w:rsid w:val="002B5308"/>
    <w:rsid w:val="002B57D3"/>
    <w:rsid w:val="002C252A"/>
    <w:rsid w:val="002C70A6"/>
    <w:rsid w:val="002C7A1E"/>
    <w:rsid w:val="002D0D8F"/>
    <w:rsid w:val="002D1AED"/>
    <w:rsid w:val="002D3EE4"/>
    <w:rsid w:val="002D4C24"/>
    <w:rsid w:val="002D50FA"/>
    <w:rsid w:val="002E0B79"/>
    <w:rsid w:val="002E1849"/>
    <w:rsid w:val="002E519E"/>
    <w:rsid w:val="002E5402"/>
    <w:rsid w:val="002E659E"/>
    <w:rsid w:val="002E745A"/>
    <w:rsid w:val="002F0B59"/>
    <w:rsid w:val="002F25A3"/>
    <w:rsid w:val="002F6EBD"/>
    <w:rsid w:val="0030104F"/>
    <w:rsid w:val="0030280D"/>
    <w:rsid w:val="0031235D"/>
    <w:rsid w:val="00313FEA"/>
    <w:rsid w:val="0031487C"/>
    <w:rsid w:val="0031612B"/>
    <w:rsid w:val="00316994"/>
    <w:rsid w:val="00321015"/>
    <w:rsid w:val="00321F33"/>
    <w:rsid w:val="003318E3"/>
    <w:rsid w:val="00331C9A"/>
    <w:rsid w:val="003328A4"/>
    <w:rsid w:val="0033402D"/>
    <w:rsid w:val="003340BE"/>
    <w:rsid w:val="00334929"/>
    <w:rsid w:val="00334B1C"/>
    <w:rsid w:val="00335FFA"/>
    <w:rsid w:val="0033734A"/>
    <w:rsid w:val="00343196"/>
    <w:rsid w:val="00344E1F"/>
    <w:rsid w:val="003511F3"/>
    <w:rsid w:val="00354A1F"/>
    <w:rsid w:val="00355C0A"/>
    <w:rsid w:val="00361BA0"/>
    <w:rsid w:val="00363C94"/>
    <w:rsid w:val="00365D86"/>
    <w:rsid w:val="00367336"/>
    <w:rsid w:val="00372B90"/>
    <w:rsid w:val="0037734A"/>
    <w:rsid w:val="00377FFB"/>
    <w:rsid w:val="00384A2A"/>
    <w:rsid w:val="00387972"/>
    <w:rsid w:val="003909BB"/>
    <w:rsid w:val="0039116B"/>
    <w:rsid w:val="00391E8B"/>
    <w:rsid w:val="00392ACF"/>
    <w:rsid w:val="00397205"/>
    <w:rsid w:val="00397A26"/>
    <w:rsid w:val="003A4718"/>
    <w:rsid w:val="003A6250"/>
    <w:rsid w:val="003A7A84"/>
    <w:rsid w:val="003B0411"/>
    <w:rsid w:val="003B3BCF"/>
    <w:rsid w:val="003C09BD"/>
    <w:rsid w:val="003C30CC"/>
    <w:rsid w:val="003C75D1"/>
    <w:rsid w:val="003E25BF"/>
    <w:rsid w:val="003E2816"/>
    <w:rsid w:val="003E56AC"/>
    <w:rsid w:val="003F0741"/>
    <w:rsid w:val="003F1124"/>
    <w:rsid w:val="003F40E2"/>
    <w:rsid w:val="003F4351"/>
    <w:rsid w:val="003F53AD"/>
    <w:rsid w:val="003F79C4"/>
    <w:rsid w:val="00402448"/>
    <w:rsid w:val="00404CF2"/>
    <w:rsid w:val="00404FE7"/>
    <w:rsid w:val="00412DF7"/>
    <w:rsid w:val="00416BD8"/>
    <w:rsid w:val="0042086F"/>
    <w:rsid w:val="00421F1A"/>
    <w:rsid w:val="00424598"/>
    <w:rsid w:val="00431D5E"/>
    <w:rsid w:val="00436060"/>
    <w:rsid w:val="00440755"/>
    <w:rsid w:val="00446EC8"/>
    <w:rsid w:val="004516E4"/>
    <w:rsid w:val="004607DC"/>
    <w:rsid w:val="00460D70"/>
    <w:rsid w:val="004620AA"/>
    <w:rsid w:val="00464D50"/>
    <w:rsid w:val="004725D0"/>
    <w:rsid w:val="004740D6"/>
    <w:rsid w:val="00475575"/>
    <w:rsid w:val="00475CCB"/>
    <w:rsid w:val="00480C5A"/>
    <w:rsid w:val="00482846"/>
    <w:rsid w:val="004842BE"/>
    <w:rsid w:val="00485DBD"/>
    <w:rsid w:val="00497612"/>
    <w:rsid w:val="004B42BC"/>
    <w:rsid w:val="004B4C98"/>
    <w:rsid w:val="004C32DD"/>
    <w:rsid w:val="004C3A5A"/>
    <w:rsid w:val="004C3EF5"/>
    <w:rsid w:val="004D5038"/>
    <w:rsid w:val="004E0CA3"/>
    <w:rsid w:val="004E2CCA"/>
    <w:rsid w:val="004E5A05"/>
    <w:rsid w:val="004E7E28"/>
    <w:rsid w:val="004F09A3"/>
    <w:rsid w:val="004F1DF3"/>
    <w:rsid w:val="005017E2"/>
    <w:rsid w:val="00502ADE"/>
    <w:rsid w:val="00502FBD"/>
    <w:rsid w:val="005100BE"/>
    <w:rsid w:val="00510D83"/>
    <w:rsid w:val="00522F27"/>
    <w:rsid w:val="00523BC9"/>
    <w:rsid w:val="00524897"/>
    <w:rsid w:val="00525249"/>
    <w:rsid w:val="005349CD"/>
    <w:rsid w:val="00537CC7"/>
    <w:rsid w:val="005408A9"/>
    <w:rsid w:val="005423CB"/>
    <w:rsid w:val="005453C3"/>
    <w:rsid w:val="005520BE"/>
    <w:rsid w:val="0055514F"/>
    <w:rsid w:val="00555F4E"/>
    <w:rsid w:val="0056539F"/>
    <w:rsid w:val="005662AC"/>
    <w:rsid w:val="005664C7"/>
    <w:rsid w:val="00571A70"/>
    <w:rsid w:val="00572B0B"/>
    <w:rsid w:val="00572BFD"/>
    <w:rsid w:val="005748BC"/>
    <w:rsid w:val="0057616E"/>
    <w:rsid w:val="00587810"/>
    <w:rsid w:val="00592DF3"/>
    <w:rsid w:val="00594917"/>
    <w:rsid w:val="00596E86"/>
    <w:rsid w:val="00597924"/>
    <w:rsid w:val="005A699B"/>
    <w:rsid w:val="005B0EFA"/>
    <w:rsid w:val="005B16C9"/>
    <w:rsid w:val="005B1FFC"/>
    <w:rsid w:val="005B2111"/>
    <w:rsid w:val="005B2963"/>
    <w:rsid w:val="005B3D8E"/>
    <w:rsid w:val="005B603E"/>
    <w:rsid w:val="005B79A2"/>
    <w:rsid w:val="005C0D6F"/>
    <w:rsid w:val="005C1043"/>
    <w:rsid w:val="005C13CA"/>
    <w:rsid w:val="005C4CEC"/>
    <w:rsid w:val="005C7AC4"/>
    <w:rsid w:val="005D3213"/>
    <w:rsid w:val="005D549A"/>
    <w:rsid w:val="005D6538"/>
    <w:rsid w:val="005E1B82"/>
    <w:rsid w:val="005E272F"/>
    <w:rsid w:val="005E2CA4"/>
    <w:rsid w:val="005E6E70"/>
    <w:rsid w:val="005E740F"/>
    <w:rsid w:val="005F0E20"/>
    <w:rsid w:val="005F340D"/>
    <w:rsid w:val="00600850"/>
    <w:rsid w:val="00602573"/>
    <w:rsid w:val="00603A68"/>
    <w:rsid w:val="006078DB"/>
    <w:rsid w:val="006125A5"/>
    <w:rsid w:val="006127F9"/>
    <w:rsid w:val="0062246C"/>
    <w:rsid w:val="00622E9D"/>
    <w:rsid w:val="00625773"/>
    <w:rsid w:val="00625CE4"/>
    <w:rsid w:val="00631261"/>
    <w:rsid w:val="00632FA6"/>
    <w:rsid w:val="00633C5B"/>
    <w:rsid w:val="006345C3"/>
    <w:rsid w:val="006369B1"/>
    <w:rsid w:val="00651E26"/>
    <w:rsid w:val="00651ED6"/>
    <w:rsid w:val="0065622D"/>
    <w:rsid w:val="00656752"/>
    <w:rsid w:val="00656DCC"/>
    <w:rsid w:val="0065770D"/>
    <w:rsid w:val="00664067"/>
    <w:rsid w:val="006700E6"/>
    <w:rsid w:val="00671ABD"/>
    <w:rsid w:val="00677358"/>
    <w:rsid w:val="00677E4E"/>
    <w:rsid w:val="00680B2D"/>
    <w:rsid w:val="00680E5A"/>
    <w:rsid w:val="00682157"/>
    <w:rsid w:val="006834DC"/>
    <w:rsid w:val="0068551E"/>
    <w:rsid w:val="00686695"/>
    <w:rsid w:val="006A015B"/>
    <w:rsid w:val="006A134A"/>
    <w:rsid w:val="006B3FB5"/>
    <w:rsid w:val="006B6782"/>
    <w:rsid w:val="006B7799"/>
    <w:rsid w:val="006B79E9"/>
    <w:rsid w:val="006B7C2A"/>
    <w:rsid w:val="006C03A1"/>
    <w:rsid w:val="006C29C6"/>
    <w:rsid w:val="006C57A2"/>
    <w:rsid w:val="006D2495"/>
    <w:rsid w:val="006D2A9A"/>
    <w:rsid w:val="006D6A44"/>
    <w:rsid w:val="006F1420"/>
    <w:rsid w:val="006F2485"/>
    <w:rsid w:val="006F4BFD"/>
    <w:rsid w:val="00700A26"/>
    <w:rsid w:val="0070112B"/>
    <w:rsid w:val="0070167A"/>
    <w:rsid w:val="0071063A"/>
    <w:rsid w:val="0071219D"/>
    <w:rsid w:val="007129AA"/>
    <w:rsid w:val="00712D94"/>
    <w:rsid w:val="00714C46"/>
    <w:rsid w:val="00715953"/>
    <w:rsid w:val="00716D52"/>
    <w:rsid w:val="00716DB0"/>
    <w:rsid w:val="00716E64"/>
    <w:rsid w:val="00720DDA"/>
    <w:rsid w:val="0072326F"/>
    <w:rsid w:val="00725197"/>
    <w:rsid w:val="0073064D"/>
    <w:rsid w:val="00731DE3"/>
    <w:rsid w:val="007344B7"/>
    <w:rsid w:val="00735788"/>
    <w:rsid w:val="00740180"/>
    <w:rsid w:val="00742B95"/>
    <w:rsid w:val="0074376C"/>
    <w:rsid w:val="00746981"/>
    <w:rsid w:val="00746993"/>
    <w:rsid w:val="0075263B"/>
    <w:rsid w:val="00753045"/>
    <w:rsid w:val="007554C1"/>
    <w:rsid w:val="007573B4"/>
    <w:rsid w:val="007607F9"/>
    <w:rsid w:val="00761739"/>
    <w:rsid w:val="00764ADE"/>
    <w:rsid w:val="00774F6F"/>
    <w:rsid w:val="0077656B"/>
    <w:rsid w:val="007802DD"/>
    <w:rsid w:val="00780EE1"/>
    <w:rsid w:val="00781DB3"/>
    <w:rsid w:val="007830FF"/>
    <w:rsid w:val="007878ED"/>
    <w:rsid w:val="0079057B"/>
    <w:rsid w:val="0079322A"/>
    <w:rsid w:val="007973D1"/>
    <w:rsid w:val="00797FF1"/>
    <w:rsid w:val="007A501A"/>
    <w:rsid w:val="007A6787"/>
    <w:rsid w:val="007A6E4F"/>
    <w:rsid w:val="007C04C2"/>
    <w:rsid w:val="007C0E9B"/>
    <w:rsid w:val="007C17E2"/>
    <w:rsid w:val="007C2843"/>
    <w:rsid w:val="007C2AC9"/>
    <w:rsid w:val="007C5A13"/>
    <w:rsid w:val="007C5D08"/>
    <w:rsid w:val="007D1BBE"/>
    <w:rsid w:val="007D1FB3"/>
    <w:rsid w:val="007D5314"/>
    <w:rsid w:val="007D68BA"/>
    <w:rsid w:val="007F3CBE"/>
    <w:rsid w:val="0080607B"/>
    <w:rsid w:val="0081154A"/>
    <w:rsid w:val="00811D32"/>
    <w:rsid w:val="00820E3E"/>
    <w:rsid w:val="00821502"/>
    <w:rsid w:val="00821EB5"/>
    <w:rsid w:val="0083303A"/>
    <w:rsid w:val="00834374"/>
    <w:rsid w:val="0083501E"/>
    <w:rsid w:val="00841FBF"/>
    <w:rsid w:val="008426EE"/>
    <w:rsid w:val="0086002B"/>
    <w:rsid w:val="00872A74"/>
    <w:rsid w:val="00880836"/>
    <w:rsid w:val="0088137F"/>
    <w:rsid w:val="00881F40"/>
    <w:rsid w:val="00882E16"/>
    <w:rsid w:val="008834E0"/>
    <w:rsid w:val="008836FC"/>
    <w:rsid w:val="00883A3C"/>
    <w:rsid w:val="00883F33"/>
    <w:rsid w:val="0089069A"/>
    <w:rsid w:val="00892408"/>
    <w:rsid w:val="00892FF5"/>
    <w:rsid w:val="008958C7"/>
    <w:rsid w:val="00897CE7"/>
    <w:rsid w:val="008A0CD8"/>
    <w:rsid w:val="008A41ED"/>
    <w:rsid w:val="008A66B6"/>
    <w:rsid w:val="008A6B22"/>
    <w:rsid w:val="008A6BF4"/>
    <w:rsid w:val="008B2EE6"/>
    <w:rsid w:val="008B4818"/>
    <w:rsid w:val="008B635F"/>
    <w:rsid w:val="008C3601"/>
    <w:rsid w:val="008C4501"/>
    <w:rsid w:val="008C53B6"/>
    <w:rsid w:val="008D2009"/>
    <w:rsid w:val="008D5A32"/>
    <w:rsid w:val="008D66D9"/>
    <w:rsid w:val="008E38C2"/>
    <w:rsid w:val="008E5EDB"/>
    <w:rsid w:val="008E75BB"/>
    <w:rsid w:val="008E79D7"/>
    <w:rsid w:val="008E7D5F"/>
    <w:rsid w:val="008F07F9"/>
    <w:rsid w:val="008F2A93"/>
    <w:rsid w:val="008F725F"/>
    <w:rsid w:val="00901AC0"/>
    <w:rsid w:val="00901B74"/>
    <w:rsid w:val="0090381E"/>
    <w:rsid w:val="00906825"/>
    <w:rsid w:val="009100B1"/>
    <w:rsid w:val="00911175"/>
    <w:rsid w:val="00911802"/>
    <w:rsid w:val="00914C38"/>
    <w:rsid w:val="00922E22"/>
    <w:rsid w:val="00925DC4"/>
    <w:rsid w:val="0092704B"/>
    <w:rsid w:val="00927589"/>
    <w:rsid w:val="00930E2B"/>
    <w:rsid w:val="0093242F"/>
    <w:rsid w:val="00934B40"/>
    <w:rsid w:val="00935C5B"/>
    <w:rsid w:val="00940335"/>
    <w:rsid w:val="00942DBB"/>
    <w:rsid w:val="0094315D"/>
    <w:rsid w:val="0094657E"/>
    <w:rsid w:val="009477CB"/>
    <w:rsid w:val="0095455D"/>
    <w:rsid w:val="0096277B"/>
    <w:rsid w:val="00965877"/>
    <w:rsid w:val="0097197B"/>
    <w:rsid w:val="009809B4"/>
    <w:rsid w:val="00982C81"/>
    <w:rsid w:val="00983E95"/>
    <w:rsid w:val="00987111"/>
    <w:rsid w:val="0098711A"/>
    <w:rsid w:val="00991D7F"/>
    <w:rsid w:val="00992504"/>
    <w:rsid w:val="00995592"/>
    <w:rsid w:val="009A1464"/>
    <w:rsid w:val="009A27E7"/>
    <w:rsid w:val="009A2A00"/>
    <w:rsid w:val="009A31E5"/>
    <w:rsid w:val="009A4820"/>
    <w:rsid w:val="009B0CA7"/>
    <w:rsid w:val="009B4556"/>
    <w:rsid w:val="009B51A3"/>
    <w:rsid w:val="009C735F"/>
    <w:rsid w:val="009D32E8"/>
    <w:rsid w:val="009D4BCB"/>
    <w:rsid w:val="009D5C6F"/>
    <w:rsid w:val="009E12B2"/>
    <w:rsid w:val="009E49EA"/>
    <w:rsid w:val="009E773F"/>
    <w:rsid w:val="009F1331"/>
    <w:rsid w:val="009F204A"/>
    <w:rsid w:val="00A01A00"/>
    <w:rsid w:val="00A023B1"/>
    <w:rsid w:val="00A026D6"/>
    <w:rsid w:val="00A05A7D"/>
    <w:rsid w:val="00A07741"/>
    <w:rsid w:val="00A12DE7"/>
    <w:rsid w:val="00A17DDD"/>
    <w:rsid w:val="00A20BB6"/>
    <w:rsid w:val="00A2121F"/>
    <w:rsid w:val="00A22E59"/>
    <w:rsid w:val="00A231FD"/>
    <w:rsid w:val="00A244A2"/>
    <w:rsid w:val="00A30267"/>
    <w:rsid w:val="00A3090D"/>
    <w:rsid w:val="00A313CB"/>
    <w:rsid w:val="00A365A6"/>
    <w:rsid w:val="00A416A3"/>
    <w:rsid w:val="00A45FB6"/>
    <w:rsid w:val="00A507EA"/>
    <w:rsid w:val="00A50EAF"/>
    <w:rsid w:val="00A51003"/>
    <w:rsid w:val="00A51D21"/>
    <w:rsid w:val="00A53153"/>
    <w:rsid w:val="00A53413"/>
    <w:rsid w:val="00A54CC6"/>
    <w:rsid w:val="00A614C6"/>
    <w:rsid w:val="00A62E5A"/>
    <w:rsid w:val="00A64E74"/>
    <w:rsid w:val="00A704E1"/>
    <w:rsid w:val="00A70528"/>
    <w:rsid w:val="00A75020"/>
    <w:rsid w:val="00A7613F"/>
    <w:rsid w:val="00A77995"/>
    <w:rsid w:val="00A83D0F"/>
    <w:rsid w:val="00A87551"/>
    <w:rsid w:val="00A9084D"/>
    <w:rsid w:val="00A908B4"/>
    <w:rsid w:val="00A924CE"/>
    <w:rsid w:val="00AA2B2E"/>
    <w:rsid w:val="00AA42E8"/>
    <w:rsid w:val="00AB3ADE"/>
    <w:rsid w:val="00AB4131"/>
    <w:rsid w:val="00AB70AA"/>
    <w:rsid w:val="00AB7FC3"/>
    <w:rsid w:val="00AC3661"/>
    <w:rsid w:val="00AC36A1"/>
    <w:rsid w:val="00AC6004"/>
    <w:rsid w:val="00AD0622"/>
    <w:rsid w:val="00AD0DB6"/>
    <w:rsid w:val="00AD43D9"/>
    <w:rsid w:val="00AD7777"/>
    <w:rsid w:val="00AE10FB"/>
    <w:rsid w:val="00AE2195"/>
    <w:rsid w:val="00AE587B"/>
    <w:rsid w:val="00AE69EA"/>
    <w:rsid w:val="00AE709F"/>
    <w:rsid w:val="00AF3308"/>
    <w:rsid w:val="00AF4B21"/>
    <w:rsid w:val="00AF5F1C"/>
    <w:rsid w:val="00AF797A"/>
    <w:rsid w:val="00B02050"/>
    <w:rsid w:val="00B044C3"/>
    <w:rsid w:val="00B04BBC"/>
    <w:rsid w:val="00B2114B"/>
    <w:rsid w:val="00B2129C"/>
    <w:rsid w:val="00B215AE"/>
    <w:rsid w:val="00B231BB"/>
    <w:rsid w:val="00B24AAA"/>
    <w:rsid w:val="00B253F7"/>
    <w:rsid w:val="00B25DAA"/>
    <w:rsid w:val="00B36556"/>
    <w:rsid w:val="00B3731E"/>
    <w:rsid w:val="00B4325F"/>
    <w:rsid w:val="00B50023"/>
    <w:rsid w:val="00B50519"/>
    <w:rsid w:val="00B55A40"/>
    <w:rsid w:val="00B56CCA"/>
    <w:rsid w:val="00B61A91"/>
    <w:rsid w:val="00B65159"/>
    <w:rsid w:val="00B67885"/>
    <w:rsid w:val="00B701FE"/>
    <w:rsid w:val="00B70B98"/>
    <w:rsid w:val="00B80258"/>
    <w:rsid w:val="00B83DFA"/>
    <w:rsid w:val="00B9561C"/>
    <w:rsid w:val="00BB4FE3"/>
    <w:rsid w:val="00BB51DC"/>
    <w:rsid w:val="00BB6F50"/>
    <w:rsid w:val="00BC19B1"/>
    <w:rsid w:val="00BC1B0F"/>
    <w:rsid w:val="00BC2681"/>
    <w:rsid w:val="00BD0108"/>
    <w:rsid w:val="00BD12C1"/>
    <w:rsid w:val="00BD2A7A"/>
    <w:rsid w:val="00BD7BE0"/>
    <w:rsid w:val="00BE02B6"/>
    <w:rsid w:val="00BE1EB1"/>
    <w:rsid w:val="00BE4796"/>
    <w:rsid w:val="00BE5F9E"/>
    <w:rsid w:val="00BF1064"/>
    <w:rsid w:val="00BF1123"/>
    <w:rsid w:val="00BF3E0D"/>
    <w:rsid w:val="00BF7F52"/>
    <w:rsid w:val="00C015A5"/>
    <w:rsid w:val="00C016C4"/>
    <w:rsid w:val="00C02FA9"/>
    <w:rsid w:val="00C0554E"/>
    <w:rsid w:val="00C0697D"/>
    <w:rsid w:val="00C07301"/>
    <w:rsid w:val="00C11246"/>
    <w:rsid w:val="00C124E1"/>
    <w:rsid w:val="00C1523A"/>
    <w:rsid w:val="00C16617"/>
    <w:rsid w:val="00C2120F"/>
    <w:rsid w:val="00C2134A"/>
    <w:rsid w:val="00C23726"/>
    <w:rsid w:val="00C31ACE"/>
    <w:rsid w:val="00C37B5B"/>
    <w:rsid w:val="00C40A38"/>
    <w:rsid w:val="00C413E1"/>
    <w:rsid w:val="00C42C35"/>
    <w:rsid w:val="00C51972"/>
    <w:rsid w:val="00C5473E"/>
    <w:rsid w:val="00C56CCD"/>
    <w:rsid w:val="00C6148E"/>
    <w:rsid w:val="00C61678"/>
    <w:rsid w:val="00C666DF"/>
    <w:rsid w:val="00C70CFA"/>
    <w:rsid w:val="00C710C8"/>
    <w:rsid w:val="00C80032"/>
    <w:rsid w:val="00C82068"/>
    <w:rsid w:val="00C9077B"/>
    <w:rsid w:val="00C91526"/>
    <w:rsid w:val="00C91BE0"/>
    <w:rsid w:val="00C93B1D"/>
    <w:rsid w:val="00C93CFB"/>
    <w:rsid w:val="00CA2CC2"/>
    <w:rsid w:val="00CA4862"/>
    <w:rsid w:val="00CB1EBC"/>
    <w:rsid w:val="00CB382E"/>
    <w:rsid w:val="00CC2F7E"/>
    <w:rsid w:val="00CD12DC"/>
    <w:rsid w:val="00CD287E"/>
    <w:rsid w:val="00CD2F68"/>
    <w:rsid w:val="00CD58F3"/>
    <w:rsid w:val="00CE10B7"/>
    <w:rsid w:val="00CE137C"/>
    <w:rsid w:val="00CE6AB3"/>
    <w:rsid w:val="00CF4354"/>
    <w:rsid w:val="00CF5997"/>
    <w:rsid w:val="00CF79D3"/>
    <w:rsid w:val="00D021E6"/>
    <w:rsid w:val="00D11A89"/>
    <w:rsid w:val="00D13660"/>
    <w:rsid w:val="00D20F06"/>
    <w:rsid w:val="00D223D6"/>
    <w:rsid w:val="00D24716"/>
    <w:rsid w:val="00D2646E"/>
    <w:rsid w:val="00D3342F"/>
    <w:rsid w:val="00D35EC6"/>
    <w:rsid w:val="00D366BD"/>
    <w:rsid w:val="00D428A6"/>
    <w:rsid w:val="00D42923"/>
    <w:rsid w:val="00D44684"/>
    <w:rsid w:val="00D47057"/>
    <w:rsid w:val="00D474C6"/>
    <w:rsid w:val="00D502FD"/>
    <w:rsid w:val="00D50BAF"/>
    <w:rsid w:val="00D549A3"/>
    <w:rsid w:val="00D577B6"/>
    <w:rsid w:val="00D61651"/>
    <w:rsid w:val="00D620A1"/>
    <w:rsid w:val="00D6505B"/>
    <w:rsid w:val="00D66CF0"/>
    <w:rsid w:val="00D721E5"/>
    <w:rsid w:val="00D73BD8"/>
    <w:rsid w:val="00D73EAB"/>
    <w:rsid w:val="00D757C9"/>
    <w:rsid w:val="00D85157"/>
    <w:rsid w:val="00D879F3"/>
    <w:rsid w:val="00D9133A"/>
    <w:rsid w:val="00D95E0C"/>
    <w:rsid w:val="00D97BAA"/>
    <w:rsid w:val="00DA0537"/>
    <w:rsid w:val="00DA207B"/>
    <w:rsid w:val="00DB2D6C"/>
    <w:rsid w:val="00DB3EF2"/>
    <w:rsid w:val="00DB4C04"/>
    <w:rsid w:val="00DB780C"/>
    <w:rsid w:val="00DB7EEF"/>
    <w:rsid w:val="00DC08ED"/>
    <w:rsid w:val="00DC2124"/>
    <w:rsid w:val="00DC4895"/>
    <w:rsid w:val="00DD723D"/>
    <w:rsid w:val="00DE0900"/>
    <w:rsid w:val="00DE2556"/>
    <w:rsid w:val="00DE45CE"/>
    <w:rsid w:val="00DE742C"/>
    <w:rsid w:val="00DE7DED"/>
    <w:rsid w:val="00DF0210"/>
    <w:rsid w:val="00DF1CBA"/>
    <w:rsid w:val="00DF3D78"/>
    <w:rsid w:val="00DF5DC2"/>
    <w:rsid w:val="00E00D5E"/>
    <w:rsid w:val="00E01E8D"/>
    <w:rsid w:val="00E01E9E"/>
    <w:rsid w:val="00E02971"/>
    <w:rsid w:val="00E0783C"/>
    <w:rsid w:val="00E11B4C"/>
    <w:rsid w:val="00E13588"/>
    <w:rsid w:val="00E15C71"/>
    <w:rsid w:val="00E25CDC"/>
    <w:rsid w:val="00E25DBC"/>
    <w:rsid w:val="00E2727B"/>
    <w:rsid w:val="00E420F7"/>
    <w:rsid w:val="00E427C3"/>
    <w:rsid w:val="00E4789D"/>
    <w:rsid w:val="00E500B5"/>
    <w:rsid w:val="00E50D90"/>
    <w:rsid w:val="00E50EBC"/>
    <w:rsid w:val="00E52562"/>
    <w:rsid w:val="00E53144"/>
    <w:rsid w:val="00E56389"/>
    <w:rsid w:val="00E619D1"/>
    <w:rsid w:val="00E62EC2"/>
    <w:rsid w:val="00E6554F"/>
    <w:rsid w:val="00E6699D"/>
    <w:rsid w:val="00E72828"/>
    <w:rsid w:val="00E72AFC"/>
    <w:rsid w:val="00E7448F"/>
    <w:rsid w:val="00E75894"/>
    <w:rsid w:val="00E80294"/>
    <w:rsid w:val="00E80BFE"/>
    <w:rsid w:val="00E841B1"/>
    <w:rsid w:val="00E92617"/>
    <w:rsid w:val="00E939E7"/>
    <w:rsid w:val="00E951B2"/>
    <w:rsid w:val="00EA0B91"/>
    <w:rsid w:val="00EA0D1E"/>
    <w:rsid w:val="00EA4D9D"/>
    <w:rsid w:val="00EC7597"/>
    <w:rsid w:val="00ED672C"/>
    <w:rsid w:val="00EE0FD0"/>
    <w:rsid w:val="00EE2B9B"/>
    <w:rsid w:val="00EE50C2"/>
    <w:rsid w:val="00EE5AAB"/>
    <w:rsid w:val="00EF4129"/>
    <w:rsid w:val="00EF631F"/>
    <w:rsid w:val="00EF7997"/>
    <w:rsid w:val="00F0423D"/>
    <w:rsid w:val="00F10FF5"/>
    <w:rsid w:val="00F119EF"/>
    <w:rsid w:val="00F15951"/>
    <w:rsid w:val="00F1637C"/>
    <w:rsid w:val="00F16BF0"/>
    <w:rsid w:val="00F2130F"/>
    <w:rsid w:val="00F21BDD"/>
    <w:rsid w:val="00F21E02"/>
    <w:rsid w:val="00F22889"/>
    <w:rsid w:val="00F253CC"/>
    <w:rsid w:val="00F25C90"/>
    <w:rsid w:val="00F26B97"/>
    <w:rsid w:val="00F2773F"/>
    <w:rsid w:val="00F308C4"/>
    <w:rsid w:val="00F35B36"/>
    <w:rsid w:val="00F401C0"/>
    <w:rsid w:val="00F43039"/>
    <w:rsid w:val="00F542BF"/>
    <w:rsid w:val="00F559C9"/>
    <w:rsid w:val="00F61632"/>
    <w:rsid w:val="00F62C74"/>
    <w:rsid w:val="00F70188"/>
    <w:rsid w:val="00F7185F"/>
    <w:rsid w:val="00F80D15"/>
    <w:rsid w:val="00F820D1"/>
    <w:rsid w:val="00F86648"/>
    <w:rsid w:val="00F90AD3"/>
    <w:rsid w:val="00F930EA"/>
    <w:rsid w:val="00FA16B5"/>
    <w:rsid w:val="00FA1AAD"/>
    <w:rsid w:val="00FA293B"/>
    <w:rsid w:val="00FB2C21"/>
    <w:rsid w:val="00FB4C0D"/>
    <w:rsid w:val="00FB69CB"/>
    <w:rsid w:val="00FC1AE6"/>
    <w:rsid w:val="00FC30C4"/>
    <w:rsid w:val="00FC5326"/>
    <w:rsid w:val="00FC5CB6"/>
    <w:rsid w:val="00FC75A3"/>
    <w:rsid w:val="00FD01D7"/>
    <w:rsid w:val="00FD47B2"/>
    <w:rsid w:val="00FD6DAD"/>
    <w:rsid w:val="00FD75DA"/>
    <w:rsid w:val="00FE1E5F"/>
    <w:rsid w:val="00FE38A0"/>
    <w:rsid w:val="00FE3947"/>
    <w:rsid w:val="00FF351D"/>
    <w:rsid w:val="00FF4D5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590BD9-4AE1-44E7-B53A-5D26612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3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8B4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8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8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908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8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8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8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8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8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8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8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Header">
    <w:name w:val="header"/>
    <w:basedOn w:val="Normal"/>
    <w:link w:val="HeaderChar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4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08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0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8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8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8B4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nhideWhenUsed/>
    <w:rsid w:val="00A908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8B4"/>
    <w:rPr>
      <w:b/>
      <w:bCs/>
    </w:rPr>
  </w:style>
  <w:style w:type="character" w:styleId="Emphasis">
    <w:name w:val="Emphasis"/>
    <w:basedOn w:val="DefaultParagraphFont"/>
    <w:uiPriority w:val="20"/>
    <w:qFormat/>
    <w:rsid w:val="00A908B4"/>
    <w:rPr>
      <w:i/>
      <w:iCs/>
    </w:rPr>
  </w:style>
  <w:style w:type="paragraph" w:styleId="NoSpacing">
    <w:name w:val="No Spacing"/>
    <w:uiPriority w:val="1"/>
    <w:qFormat/>
    <w:rsid w:val="00A908B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0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8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8B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8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8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08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08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0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08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08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8B4"/>
    <w:pPr>
      <w:outlineLvl w:val="9"/>
    </w:pPr>
  </w:style>
  <w:style w:type="paragraph" w:styleId="BodyTextIndent2">
    <w:name w:val="Body Text Indent 2"/>
    <w:basedOn w:val="Normal"/>
    <w:link w:val="BodyTextIndent2Char"/>
    <w:rsid w:val="00DD723D"/>
    <w:pPr>
      <w:ind w:left="720" w:hanging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D723D"/>
    <w:rPr>
      <w:rFonts w:eastAsiaTheme="minorEastAsia"/>
      <w:szCs w:val="24"/>
    </w:rPr>
  </w:style>
  <w:style w:type="paragraph" w:styleId="PlainText">
    <w:name w:val="Plain Text"/>
    <w:basedOn w:val="Normal"/>
    <w:link w:val="PlainTextChar"/>
    <w:rsid w:val="00DD723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723D"/>
    <w:rPr>
      <w:rFonts w:ascii="Courier New" w:eastAsiaTheme="minorEastAsia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SPIEGEL</dc:creator>
  <cp:keywords/>
  <dc:description/>
  <cp:lastModifiedBy>MARYNA SPIEGEL</cp:lastModifiedBy>
  <cp:revision>2</cp:revision>
  <dcterms:created xsi:type="dcterms:W3CDTF">2018-03-21T00:04:00Z</dcterms:created>
  <dcterms:modified xsi:type="dcterms:W3CDTF">2018-03-21T00:14:00Z</dcterms:modified>
</cp:coreProperties>
</file>